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方正小标宋_GBK"/>
          <w:szCs w:val="32"/>
        </w:rPr>
      </w:pPr>
      <w:r>
        <w:rPr>
          <w:rFonts w:hint="eastAsia" w:eastAsia="方正小标宋_GBK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马关县现行规范性文件清理意见表</w:t>
      </w:r>
    </w:p>
    <w:p>
      <w:pPr>
        <w:spacing w:line="360" w:lineRule="exact"/>
        <w:rPr>
          <w:rFonts w:ascii="创艺简标宋" w:eastAsia="创艺简标宋"/>
          <w:sz w:val="40"/>
          <w:szCs w:val="40"/>
        </w:rPr>
      </w:pPr>
    </w:p>
    <w:p>
      <w:pPr>
        <w:rPr>
          <w:rFonts w:hint="eastAsia" w:ascii="仿宋_GB2312"/>
          <w:b/>
          <w:spacing w:val="-20"/>
          <w:sz w:val="30"/>
          <w:szCs w:val="30"/>
        </w:rPr>
      </w:pPr>
      <w:r>
        <w:rPr>
          <w:rFonts w:hint="eastAsia" w:ascii="仿宋_GB2312"/>
          <w:b/>
          <w:spacing w:val="-20"/>
          <w:sz w:val="30"/>
          <w:szCs w:val="30"/>
        </w:rPr>
        <w:t>填表日期：</w:t>
      </w:r>
      <w:r>
        <w:rPr>
          <w:rFonts w:hint="eastAsia" w:ascii="仿宋_GB2312"/>
          <w:spacing w:val="-20"/>
          <w:sz w:val="30"/>
          <w:szCs w:val="30"/>
        </w:rPr>
        <w:t xml:space="preserve">2017年  月   日 </w:t>
      </w:r>
      <w:r>
        <w:rPr>
          <w:rFonts w:hint="eastAsia" w:ascii="仿宋_GB2312"/>
          <w:b/>
          <w:spacing w:val="-20"/>
          <w:sz w:val="30"/>
          <w:szCs w:val="30"/>
        </w:rPr>
        <w:t xml:space="preserve">             负责人签名：         单位盖章：</w:t>
      </w:r>
    </w:p>
    <w:tbl>
      <w:tblPr>
        <w:tblStyle w:val="6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37"/>
        <w:gridCol w:w="1912"/>
        <w:gridCol w:w="1425"/>
        <w:gridCol w:w="1033"/>
        <w:gridCol w:w="1591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b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b/>
                <w:spacing w:val="-20"/>
                <w:sz w:val="30"/>
                <w:szCs w:val="30"/>
              </w:rPr>
              <w:t>文件名称</w:t>
            </w:r>
          </w:p>
          <w:p>
            <w:pPr>
              <w:rPr>
                <w:rStyle w:val="4"/>
                <w:rFonts w:hint="eastAsia" w:ascii="仿宋_GB2312"/>
                <w:b/>
                <w:spacing w:val="-3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b/>
                <w:spacing w:val="-30"/>
                <w:sz w:val="30"/>
                <w:szCs w:val="30"/>
              </w:rPr>
              <w:t>（填文号）</w:t>
            </w:r>
          </w:p>
        </w:tc>
        <w:tc>
          <w:tcPr>
            <w:tcW w:w="7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4"/>
                <w:rFonts w:hint="eastAsia" w:ascii="仿宋_GB2312"/>
                <w:b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b/>
                <w:spacing w:val="-20"/>
                <w:sz w:val="30"/>
                <w:szCs w:val="30"/>
              </w:rPr>
              <w:t>类     别</w:t>
            </w:r>
          </w:p>
        </w:tc>
        <w:tc>
          <w:tcPr>
            <w:tcW w:w="7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规范性文件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/>
                <w:b/>
                <w:spacing w:val="-20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b/>
                <w:spacing w:val="-20"/>
                <w:sz w:val="28"/>
                <w:szCs w:val="28"/>
              </w:rPr>
              <w:t>基本清理意见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spacing w:val="-48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pacing w:val="-48"/>
                <w:sz w:val="28"/>
                <w:szCs w:val="28"/>
              </w:rPr>
              <w:t>废止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修改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pacing w:val="-20"/>
                <w:sz w:val="28"/>
                <w:szCs w:val="28"/>
              </w:rPr>
              <w:t>继续有效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废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止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具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体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清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理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意</w:t>
            </w:r>
          </w:p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见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废</w:t>
            </w:r>
          </w:p>
          <w:p>
            <w:pPr>
              <w:spacing w:line="440" w:lineRule="exact"/>
              <w:rPr>
                <w:rFonts w:hint="eastAsia"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止</w:t>
            </w:r>
          </w:p>
          <w:p>
            <w:pPr>
              <w:spacing w:line="440" w:lineRule="exact"/>
              <w:rPr>
                <w:rFonts w:hint="eastAsia"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情</w:t>
            </w:r>
          </w:p>
          <w:p>
            <w:pPr>
              <w:spacing w:line="44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形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  <w:t>1.已被有关法律、法规、规章代替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  <w:t>2.所依据的上位法已被废止（含义宣布失效）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  <w:t>3.</w:t>
            </w:r>
            <w:r>
              <w:rPr>
                <w:rFonts w:hint="eastAsia" w:ascii="仿宋_GB2312"/>
                <w:szCs w:val="31"/>
              </w:rPr>
              <w:t>工作任务完成、</w:t>
            </w:r>
            <w: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  <w:t>调整对象已消失或者试用期已过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spacing w:val="-20"/>
                <w:sz w:val="30"/>
                <w:szCs w:val="30"/>
              </w:rPr>
              <w:t>4.其他应予废止的情形（对照12种情形填写）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/>
                <w:b/>
                <w:spacing w:val="-20"/>
                <w:sz w:val="28"/>
                <w:szCs w:val="28"/>
              </w:rPr>
              <w:t>废止理由和依据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640" w:lineRule="exact"/>
              <w:ind w:right="320" w:rightChars="100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修改具体清理意见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修改情形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  <w:t>1.</w:t>
            </w:r>
            <w:r>
              <w:rPr>
                <w:rFonts w:hint="eastAsia" w:ascii="仿宋_GB2312" w:hAnsi="仿宋_GB2312" w:cs="仿宋_GB2312"/>
                <w:color w:val="414141"/>
                <w:sz w:val="30"/>
                <w:szCs w:val="30"/>
              </w:rPr>
              <w:t>主要内容合法且需要继续执行，但个别内容与法律、法规、规章、政策或者上位规范性文件规定不一致的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  <w:t>2.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不适应当前行政管理实际，规定的监督管理职责已调整或者监督管理方式已改变的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  <w:t>3.</w:t>
            </w:r>
            <w:r>
              <w:rPr>
                <w:rFonts w:hint="eastAsia" w:ascii="仿宋_GB2312" w:hAnsi="仿宋_GB2312" w:cs="仿宋_GB2312"/>
                <w:color w:val="414141"/>
                <w:sz w:val="30"/>
                <w:szCs w:val="30"/>
              </w:rPr>
              <w:t>部分内容的程序性、可操作性不强，需要予以细化和完善的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  <w:t>4.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规范性文件之间对同一事项规定不一致的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cs="仿宋_GB2312"/>
                <w:sz w:val="30"/>
                <w:szCs w:val="30"/>
              </w:rPr>
              <w:t>5.</w:t>
            </w:r>
            <w:r>
              <w:rPr>
                <w:rFonts w:hint="eastAsia" w:ascii="仿宋_GB2312" w:hAnsi="仿宋_GB2312" w:cs="仿宋_GB2312"/>
                <w:color w:val="414141"/>
                <w:sz w:val="30"/>
                <w:szCs w:val="30"/>
              </w:rPr>
              <w:t>经实施机关评估需要修改的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rPr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b/>
                <w:sz w:val="28"/>
                <w:szCs w:val="28"/>
              </w:rPr>
              <w:t>具体修改意见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修改条文及内容，修改完成时间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right="320" w:rightChars="100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640" w:lineRule="exact"/>
        <w:ind w:right="320" w:right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注：每件规范性文件填一份清理意见表</w:t>
      </w:r>
    </w:p>
    <w:p>
      <w:pPr>
        <w:spacing w:line="340" w:lineRule="exact"/>
        <w:ind w:right="320" w:rightChars="100"/>
        <w:rPr>
          <w:rFonts w:eastAsia="方正仿宋_GBK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09D2"/>
    <w:rsid w:val="502009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Calibri" w:hAnsi="Calibri" w:eastAsia="宋体"/>
      <w:sz w:val="21"/>
      <w:szCs w:val="22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3"/>
    <w:basedOn w:val="1"/>
    <w:link w:val="2"/>
    <w:semiHidden/>
    <w:qFormat/>
    <w:uiPriority w:val="0"/>
    <w:rPr>
      <w:rFonts w:ascii="Calibri" w:hAnsi="Calibri" w:eastAsia="宋体"/>
      <w:sz w:val="21"/>
      <w:szCs w:val="22"/>
    </w:rPr>
  </w:style>
  <w:style w:type="character" w:styleId="4">
    <w:name w:val="page number"/>
    <w:basedOn w:val="2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2017-04-18T01:38:00Z</dcterms:created>
  <dc:creator>政府办发文</dc:creator>
  <cp:lastModifiedBy>政府办发文</cp:lastModifiedBy>
  <dcterms:modified xsi:type="dcterms:W3CDTF">2017-04-18T01:38:18Z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